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3D" w:rsidRPr="00C05651" w:rsidRDefault="00B96959" w:rsidP="00B1286A">
      <w:pPr>
        <w:jc w:val="both"/>
        <w:rPr>
          <w:rFonts w:ascii="Arial" w:hAnsi="Arial" w:cs="Arial"/>
          <w:color w:val="000000" w:themeColor="text1"/>
        </w:rPr>
      </w:pPr>
      <w:r w:rsidRPr="00C05651">
        <w:rPr>
          <w:rFonts w:ascii="Arial" w:hAnsi="Arial" w:cs="Arial"/>
          <w:color w:val="000000" w:themeColor="text1"/>
        </w:rPr>
        <w:t xml:space="preserve">   </w:t>
      </w:r>
      <w:r w:rsidRPr="00C05651">
        <w:rPr>
          <w:rFonts w:ascii="Arial" w:hAnsi="Arial" w:cs="Arial"/>
          <w:noProof/>
          <w:color w:val="000000" w:themeColor="text1"/>
          <w:lang w:eastAsia="en-ZA"/>
        </w:rPr>
        <w:drawing>
          <wp:inline distT="0" distB="0" distL="0" distR="0" wp14:anchorId="7D118E20" wp14:editId="25865F0F">
            <wp:extent cx="2847975" cy="770591"/>
            <wp:effectExtent l="0" t="0" r="0" b="0"/>
            <wp:docPr id="2" name="Picture 2" descr="http://www.gcis.gov.za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cis.gov.za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11" cy="7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482" w:rsidRPr="00C05651">
        <w:rPr>
          <w:rFonts w:ascii="Arial" w:hAnsi="Arial" w:cs="Arial"/>
          <w:color w:val="000000" w:themeColor="text1"/>
        </w:rPr>
        <w:t xml:space="preserve"> </w:t>
      </w:r>
      <w:r w:rsidR="001920E3" w:rsidRPr="00C05651">
        <w:rPr>
          <w:rFonts w:ascii="Arial" w:hAnsi="Arial" w:cs="Arial"/>
          <w:color w:val="000000" w:themeColor="text1"/>
        </w:rPr>
        <w:t xml:space="preserve">                           </w:t>
      </w:r>
    </w:p>
    <w:p w:rsidR="00430E01" w:rsidRPr="00C05651" w:rsidRDefault="00B1286A" w:rsidP="00B1286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05651">
        <w:rPr>
          <w:rFonts w:ascii="Arial" w:hAnsi="Arial" w:cs="Arial"/>
          <w:b/>
          <w:color w:val="000000" w:themeColor="text1"/>
        </w:rPr>
        <w:t>20</w:t>
      </w:r>
      <w:r w:rsidR="00FA1CEF">
        <w:rPr>
          <w:rFonts w:ascii="Arial" w:hAnsi="Arial" w:cs="Arial"/>
          <w:b/>
          <w:color w:val="000000" w:themeColor="text1"/>
        </w:rPr>
        <w:t>22</w:t>
      </w:r>
      <w:r w:rsidRPr="00C05651">
        <w:rPr>
          <w:rFonts w:ascii="Arial" w:hAnsi="Arial" w:cs="Arial"/>
          <w:b/>
          <w:color w:val="000000" w:themeColor="text1"/>
        </w:rPr>
        <w:t xml:space="preserve"> </w:t>
      </w:r>
      <w:r w:rsidR="00C67915" w:rsidRPr="00C05651">
        <w:rPr>
          <w:rFonts w:ascii="Arial" w:hAnsi="Arial" w:cs="Arial"/>
          <w:b/>
          <w:color w:val="000000" w:themeColor="text1"/>
        </w:rPr>
        <w:t>BACK TO SCHOOL CAMPAIGN</w:t>
      </w:r>
    </w:p>
    <w:p w:rsidR="00F4670B" w:rsidRPr="00C05651" w:rsidRDefault="00B1286A" w:rsidP="00B1286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05651">
        <w:rPr>
          <w:rFonts w:ascii="Arial" w:hAnsi="Arial" w:cs="Arial"/>
          <w:b/>
          <w:color w:val="000000" w:themeColor="text1"/>
        </w:rPr>
        <w:t xml:space="preserve">                                                  </w:t>
      </w:r>
      <w:r w:rsidR="00430E01" w:rsidRPr="00C05651">
        <w:rPr>
          <w:rFonts w:ascii="Arial" w:hAnsi="Arial" w:cs="Arial"/>
          <w:b/>
          <w:color w:val="000000" w:themeColor="text1"/>
        </w:rPr>
        <w:t>KEY MESSAGES</w:t>
      </w:r>
    </w:p>
    <w:p w:rsidR="00453FB4" w:rsidRDefault="00453FB4" w:rsidP="00EA534F">
      <w:pPr>
        <w:tabs>
          <w:tab w:val="left" w:pos="5560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</w:p>
    <w:p w:rsidR="00453FB4" w:rsidRPr="00453FB4" w:rsidRDefault="00453FB4" w:rsidP="00EA534F">
      <w:pPr>
        <w:tabs>
          <w:tab w:val="left" w:pos="556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lang w:eastAsia="en-ZA"/>
        </w:rPr>
      </w:pPr>
      <w:r>
        <w:rPr>
          <w:rFonts w:ascii="Arial" w:hAnsi="Arial" w:cs="Arial"/>
          <w:b/>
          <w:color w:val="000000" w:themeColor="text1"/>
          <w:u w:val="single"/>
          <w:lang w:eastAsia="en-ZA"/>
        </w:rPr>
        <w:t>BRIEF:</w:t>
      </w:r>
    </w:p>
    <w:p w:rsidR="000F71E7" w:rsidRPr="00C05651" w:rsidRDefault="00EA534F" w:rsidP="00EA534F">
      <w:pPr>
        <w:tabs>
          <w:tab w:val="left" w:pos="5560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  <w:r w:rsidRPr="00C05651">
        <w:rPr>
          <w:rFonts w:ascii="Arial" w:hAnsi="Arial" w:cs="Arial"/>
          <w:color w:val="000000" w:themeColor="text1"/>
          <w:lang w:eastAsia="en-ZA"/>
        </w:rPr>
        <w:tab/>
      </w:r>
    </w:p>
    <w:p w:rsidR="00EB45D9" w:rsidRPr="00C05651" w:rsidRDefault="00054A93" w:rsidP="00B128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  <w:r w:rsidRPr="00C05651">
        <w:rPr>
          <w:rFonts w:ascii="Arial" w:hAnsi="Arial" w:cs="Arial"/>
          <w:color w:val="000000" w:themeColor="text1"/>
          <w:lang w:eastAsia="en-ZA"/>
        </w:rPr>
        <w:t>L</w:t>
      </w:r>
      <w:r w:rsidR="00EB45D9" w:rsidRPr="00C05651">
        <w:rPr>
          <w:rFonts w:ascii="Arial" w:hAnsi="Arial" w:cs="Arial"/>
          <w:color w:val="000000" w:themeColor="text1"/>
          <w:lang w:eastAsia="en-ZA"/>
        </w:rPr>
        <w:t xml:space="preserve">earners across the country will report for the start of the new school year </w:t>
      </w:r>
      <w:r w:rsidR="00E435FF">
        <w:rPr>
          <w:rFonts w:ascii="Arial" w:hAnsi="Arial" w:cs="Arial"/>
          <w:color w:val="000000" w:themeColor="text1"/>
          <w:lang w:eastAsia="en-ZA"/>
        </w:rPr>
        <w:t xml:space="preserve">between </w:t>
      </w:r>
      <w:r w:rsidR="00EB45D9" w:rsidRPr="00C05651">
        <w:rPr>
          <w:rFonts w:ascii="Arial" w:hAnsi="Arial" w:cs="Arial"/>
          <w:color w:val="000000" w:themeColor="text1"/>
          <w:lang w:eastAsia="en-ZA"/>
        </w:rPr>
        <w:t>1</w:t>
      </w:r>
      <w:r w:rsidR="00E435FF">
        <w:rPr>
          <w:rFonts w:ascii="Arial" w:hAnsi="Arial" w:cs="Arial"/>
          <w:color w:val="000000" w:themeColor="text1"/>
          <w:lang w:eastAsia="en-ZA"/>
        </w:rPr>
        <w:t>2 and 17</w:t>
      </w:r>
      <w:r w:rsidR="00EB45D9" w:rsidRPr="00C05651">
        <w:rPr>
          <w:rFonts w:ascii="Arial" w:hAnsi="Arial" w:cs="Arial"/>
          <w:color w:val="000000" w:themeColor="text1"/>
          <w:lang w:eastAsia="en-ZA"/>
        </w:rPr>
        <w:t xml:space="preserve"> January 20</w:t>
      </w:r>
      <w:r w:rsidR="00AC1A86">
        <w:rPr>
          <w:rFonts w:ascii="Arial" w:hAnsi="Arial" w:cs="Arial"/>
          <w:color w:val="000000" w:themeColor="text1"/>
          <w:lang w:eastAsia="en-ZA"/>
        </w:rPr>
        <w:t>22</w:t>
      </w:r>
      <w:r w:rsidR="00EB45D9" w:rsidRPr="00C05651">
        <w:rPr>
          <w:rFonts w:ascii="Arial" w:hAnsi="Arial" w:cs="Arial"/>
          <w:color w:val="000000" w:themeColor="text1"/>
          <w:lang w:eastAsia="en-ZA"/>
        </w:rPr>
        <w:t xml:space="preserve">. Many learners will attend school for the first time, while </w:t>
      </w:r>
      <w:r w:rsidRPr="00C05651">
        <w:rPr>
          <w:rFonts w:ascii="Arial" w:hAnsi="Arial" w:cs="Arial"/>
          <w:color w:val="000000" w:themeColor="text1"/>
          <w:lang w:eastAsia="en-ZA"/>
        </w:rPr>
        <w:t xml:space="preserve">others </w:t>
      </w:r>
      <w:r w:rsidR="00EB45D9" w:rsidRPr="00C05651">
        <w:rPr>
          <w:rFonts w:ascii="Arial" w:hAnsi="Arial" w:cs="Arial"/>
          <w:color w:val="000000" w:themeColor="text1"/>
          <w:lang w:eastAsia="en-ZA"/>
        </w:rPr>
        <w:t xml:space="preserve">will return to further their education. </w:t>
      </w:r>
    </w:p>
    <w:p w:rsidR="00EB45D9" w:rsidRPr="00C05651" w:rsidRDefault="00EB45D9" w:rsidP="00B128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</w:p>
    <w:p w:rsidR="00B1286A" w:rsidRPr="00C05651" w:rsidRDefault="00EB45D9" w:rsidP="00B1286A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05651">
        <w:rPr>
          <w:rFonts w:ascii="Arial" w:hAnsi="Arial" w:cs="Arial"/>
          <w:color w:val="000000" w:themeColor="text1"/>
          <w:lang w:eastAsia="en-ZA"/>
        </w:rPr>
        <w:t xml:space="preserve">Since </w:t>
      </w:r>
      <w:r w:rsidR="00453FB4" w:rsidRPr="00C05651">
        <w:rPr>
          <w:rFonts w:ascii="Arial" w:hAnsi="Arial" w:cs="Arial"/>
          <w:color w:val="000000" w:themeColor="text1"/>
          <w:lang w:eastAsia="en-ZA"/>
        </w:rPr>
        <w:t>1994,</w:t>
      </w:r>
      <w:r w:rsidRPr="00C05651">
        <w:rPr>
          <w:rFonts w:ascii="Arial" w:hAnsi="Arial" w:cs="Arial"/>
          <w:color w:val="000000" w:themeColor="text1"/>
          <w:lang w:eastAsia="en-ZA"/>
        </w:rPr>
        <w:t xml:space="preserve"> government has prioritised education </w:t>
      </w:r>
      <w:r w:rsidR="002F6762" w:rsidRPr="00C05651">
        <w:rPr>
          <w:rFonts w:ascii="Arial" w:hAnsi="Arial" w:cs="Arial"/>
          <w:color w:val="000000" w:themeColor="text1"/>
          <w:lang w:eastAsia="en-ZA"/>
        </w:rPr>
        <w:t>a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 xml:space="preserve">s </w:t>
      </w:r>
      <w:r w:rsidR="00084339">
        <w:rPr>
          <w:rFonts w:ascii="Arial" w:hAnsi="Arial" w:cs="Arial"/>
          <w:color w:val="000000" w:themeColor="text1"/>
          <w:lang w:eastAsia="en-ZA"/>
        </w:rPr>
        <w:t xml:space="preserve">a means to transform 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 xml:space="preserve">the </w:t>
      </w:r>
      <w:r w:rsidR="002F6762" w:rsidRPr="00C05651">
        <w:rPr>
          <w:rFonts w:ascii="Arial" w:hAnsi="Arial" w:cs="Arial"/>
          <w:color w:val="000000" w:themeColor="text1"/>
          <w:lang w:eastAsia="en-ZA"/>
        </w:rPr>
        <w:t>lives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 xml:space="preserve"> of young South Africans </w:t>
      </w:r>
      <w:r w:rsidR="00084339">
        <w:rPr>
          <w:rFonts w:ascii="Arial" w:hAnsi="Arial" w:cs="Arial"/>
          <w:color w:val="000000" w:themeColor="text1"/>
          <w:lang w:eastAsia="en-ZA"/>
        </w:rPr>
        <w:t>f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>or the better</w:t>
      </w:r>
      <w:r w:rsidR="002F6762" w:rsidRPr="00C05651">
        <w:rPr>
          <w:rFonts w:ascii="Arial" w:hAnsi="Arial" w:cs="Arial"/>
          <w:color w:val="000000" w:themeColor="text1"/>
          <w:lang w:eastAsia="en-ZA"/>
        </w:rPr>
        <w:t xml:space="preserve">. 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>Our interventions ha</w:t>
      </w:r>
      <w:r w:rsidR="00B1286A" w:rsidRPr="00C05651">
        <w:rPr>
          <w:rFonts w:ascii="Arial" w:hAnsi="Arial" w:cs="Arial"/>
          <w:color w:val="000000" w:themeColor="text1"/>
          <w:lang w:eastAsia="en-ZA"/>
        </w:rPr>
        <w:t>ve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 xml:space="preserve"> led to continuous improvement</w:t>
      </w:r>
      <w:r w:rsidR="00B1286A" w:rsidRPr="00C05651">
        <w:rPr>
          <w:rFonts w:ascii="Arial" w:hAnsi="Arial" w:cs="Arial"/>
          <w:color w:val="000000" w:themeColor="text1"/>
          <w:lang w:eastAsia="en-ZA"/>
        </w:rPr>
        <w:t>s</w:t>
      </w:r>
      <w:r w:rsidR="00352575" w:rsidRPr="00C05651">
        <w:rPr>
          <w:rFonts w:ascii="Arial" w:hAnsi="Arial" w:cs="Arial"/>
          <w:color w:val="000000" w:themeColor="text1"/>
          <w:lang w:eastAsia="en-ZA"/>
        </w:rPr>
        <w:t xml:space="preserve"> in o</w:t>
      </w:r>
      <w:r w:rsidR="002F6762" w:rsidRPr="00C05651">
        <w:rPr>
          <w:rFonts w:ascii="Arial" w:hAnsi="Arial" w:cs="Arial"/>
          <w:color w:val="000000" w:themeColor="text1"/>
        </w:rPr>
        <w:t>ur education system as reflected in the steady increase in the overall matric pass rate</w:t>
      </w:r>
      <w:r w:rsidR="00B1286A" w:rsidRPr="00C05651">
        <w:rPr>
          <w:rFonts w:ascii="Arial" w:hAnsi="Arial" w:cs="Arial"/>
          <w:color w:val="000000" w:themeColor="text1"/>
        </w:rPr>
        <w:t>.</w:t>
      </w:r>
    </w:p>
    <w:p w:rsidR="00B1286A" w:rsidRDefault="00B1286A" w:rsidP="00B1286A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1286A" w:rsidRDefault="00EB45D9" w:rsidP="00B1286A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  <w:r w:rsidRPr="00C05651">
        <w:rPr>
          <w:rFonts w:ascii="Arial" w:hAnsi="Arial" w:cs="Arial"/>
          <w:color w:val="000000" w:themeColor="text1"/>
          <w:lang w:eastAsia="en-ZA"/>
        </w:rPr>
        <w:t>Over the coming year learners will require support from their parents</w:t>
      </w:r>
      <w:r w:rsidR="00453FB4">
        <w:rPr>
          <w:rFonts w:ascii="Arial" w:hAnsi="Arial" w:cs="Arial"/>
          <w:color w:val="000000" w:themeColor="text1"/>
          <w:lang w:eastAsia="en-ZA"/>
        </w:rPr>
        <w:t>, caregivers</w:t>
      </w:r>
      <w:r w:rsidRPr="00C05651">
        <w:rPr>
          <w:rFonts w:ascii="Arial" w:hAnsi="Arial" w:cs="Arial"/>
          <w:color w:val="000000" w:themeColor="text1"/>
          <w:lang w:eastAsia="en-ZA"/>
        </w:rPr>
        <w:t xml:space="preserve"> and educators in order to excel. We call on families to assist learners by providing support systems; it is essential that </w:t>
      </w:r>
      <w:r w:rsidR="00C614FD" w:rsidRPr="00C05651">
        <w:rPr>
          <w:rFonts w:ascii="Arial" w:hAnsi="Arial" w:cs="Arial"/>
          <w:color w:val="000000" w:themeColor="text1"/>
          <w:lang w:eastAsia="en-ZA"/>
        </w:rPr>
        <w:t xml:space="preserve">we </w:t>
      </w:r>
      <w:r w:rsidRPr="00C05651">
        <w:rPr>
          <w:rFonts w:ascii="Arial" w:hAnsi="Arial" w:cs="Arial"/>
          <w:color w:val="000000" w:themeColor="text1"/>
          <w:lang w:eastAsia="en-ZA"/>
        </w:rPr>
        <w:t>encourage learners and instil in them the importance of education.</w:t>
      </w:r>
    </w:p>
    <w:p w:rsidR="00EA2C45" w:rsidRDefault="00EA2C45" w:rsidP="00B1286A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lang w:eastAsia="en-ZA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3657"/>
        <w:gridCol w:w="5132"/>
      </w:tblGrid>
      <w:tr w:rsidR="00C05651" w:rsidRPr="00C05651" w:rsidTr="0037085A">
        <w:trPr>
          <w:trHeight w:val="261"/>
          <w:tblHeader/>
        </w:trPr>
        <w:tc>
          <w:tcPr>
            <w:tcW w:w="3657" w:type="dxa"/>
            <w:shd w:val="clear" w:color="auto" w:fill="7F7F7F" w:themeFill="text1" w:themeFillTint="80"/>
          </w:tcPr>
          <w:p w:rsidR="00322482" w:rsidRPr="00C05651" w:rsidRDefault="006C5BF2" w:rsidP="00B1286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5651">
              <w:rPr>
                <w:rFonts w:ascii="Arial" w:hAnsi="Arial" w:cs="Arial"/>
                <w:b/>
                <w:color w:val="000000" w:themeColor="text1"/>
              </w:rPr>
              <w:tab/>
            </w:r>
            <w:r w:rsidR="00A45893" w:rsidRPr="00C05651">
              <w:rPr>
                <w:rFonts w:ascii="Arial" w:hAnsi="Arial" w:cs="Arial"/>
                <w:b/>
                <w:color w:val="000000" w:themeColor="text1"/>
              </w:rPr>
              <w:t>K</w:t>
            </w:r>
            <w:r w:rsidR="005A5336" w:rsidRPr="00C05651">
              <w:rPr>
                <w:rFonts w:ascii="Arial" w:hAnsi="Arial" w:cs="Arial"/>
                <w:b/>
                <w:color w:val="000000" w:themeColor="text1"/>
              </w:rPr>
              <w:t>EY MESSAGES</w:t>
            </w:r>
          </w:p>
        </w:tc>
        <w:tc>
          <w:tcPr>
            <w:tcW w:w="5132" w:type="dxa"/>
            <w:shd w:val="clear" w:color="auto" w:fill="7F7F7F" w:themeFill="text1" w:themeFillTint="80"/>
          </w:tcPr>
          <w:p w:rsidR="00BD29B3" w:rsidRPr="00C05651" w:rsidRDefault="005A5336" w:rsidP="00B1286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5651">
              <w:rPr>
                <w:rFonts w:ascii="Arial" w:hAnsi="Arial" w:cs="Arial"/>
                <w:b/>
                <w:color w:val="000000" w:themeColor="text1"/>
              </w:rPr>
              <w:t>SUPPORTING STATEMENTS</w:t>
            </w:r>
          </w:p>
        </w:tc>
      </w:tr>
      <w:tr w:rsidR="00C05651" w:rsidRPr="00C05651" w:rsidTr="0037085A">
        <w:trPr>
          <w:trHeight w:val="1923"/>
        </w:trPr>
        <w:tc>
          <w:tcPr>
            <w:tcW w:w="3657" w:type="dxa"/>
          </w:tcPr>
          <w:p w:rsidR="00EB45D9" w:rsidRPr="00C05651" w:rsidRDefault="00EB45D9" w:rsidP="00B1286A">
            <w:pPr>
              <w:pStyle w:val="Default"/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05651">
              <w:rPr>
                <w:b/>
                <w:i/>
                <w:color w:val="000000" w:themeColor="text1"/>
                <w:sz w:val="22"/>
                <w:szCs w:val="22"/>
              </w:rPr>
              <w:t>Education opens doors and can change lives.</w:t>
            </w:r>
          </w:p>
          <w:p w:rsidR="00EB45D9" w:rsidRPr="00C05651" w:rsidRDefault="00EB45D9" w:rsidP="00B1286A">
            <w:pPr>
              <w:tabs>
                <w:tab w:val="left" w:pos="243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32" w:type="dxa"/>
          </w:tcPr>
          <w:p w:rsidR="0037085A" w:rsidRPr="00C05651" w:rsidRDefault="00EB45D9" w:rsidP="00B1286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Government is ready to receive millions of learners </w:t>
            </w:r>
            <w:r w:rsidR="0037085A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the </w:t>
            </w:r>
            <w:r w:rsidR="00DA498B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AC1A86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  <w:r w:rsidR="00DA498B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7085A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academic year.</w:t>
            </w:r>
          </w:p>
          <w:p w:rsidR="00EB45D9" w:rsidRPr="00C05651" w:rsidRDefault="00EB45D9" w:rsidP="00B1286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</w:t>
            </w:r>
            <w:r w:rsidR="0037085A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are </w:t>
            </w: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committed </w:t>
            </w:r>
            <w:r w:rsidR="00DA498B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every learner receiv</w:t>
            </w:r>
            <w:r w:rsidR="0037085A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best possible education.</w:t>
            </w:r>
          </w:p>
          <w:p w:rsidR="0037085A" w:rsidRPr="00C05651" w:rsidRDefault="00EB45D9" w:rsidP="00B1286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Our schools and educators are ready to start</w:t>
            </w:r>
            <w:r w:rsidR="00DA498B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learning </w:t>
            </w: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from day one</w:t>
            </w:r>
            <w:r w:rsidR="0037085A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EB45D9" w:rsidRPr="00C05651" w:rsidRDefault="0037085A" w:rsidP="00B1286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The required</w:t>
            </w:r>
            <w:r w:rsidR="00EB45D9"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infrastructure and learning materials are in place for the new school year.</w:t>
            </w:r>
          </w:p>
        </w:tc>
      </w:tr>
      <w:tr w:rsidR="00E435FF" w:rsidRPr="00C05651" w:rsidTr="00346BEC">
        <w:trPr>
          <w:trHeight w:val="1142"/>
        </w:trPr>
        <w:tc>
          <w:tcPr>
            <w:tcW w:w="3657" w:type="dxa"/>
          </w:tcPr>
          <w:p w:rsidR="00E435FF" w:rsidRPr="00C05651" w:rsidRDefault="00E435FF" w:rsidP="00E435FF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435FF">
              <w:rPr>
                <w:b/>
                <w:i/>
                <w:color w:val="000000" w:themeColor="text1"/>
                <w:sz w:val="22"/>
                <w:szCs w:val="22"/>
              </w:rPr>
              <w:t xml:space="preserve">Necessary precautions are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in place for both learners and educators. </w:t>
            </w:r>
          </w:p>
        </w:tc>
        <w:tc>
          <w:tcPr>
            <w:tcW w:w="5132" w:type="dxa"/>
          </w:tcPr>
          <w:p w:rsidR="00E435FF" w:rsidRPr="00E435FF" w:rsidRDefault="00E435FF" w:rsidP="00E435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>The safety of learners</w:t>
            </w:r>
            <w:r w:rsid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educators and support </w:t>
            </w:r>
            <w:r w:rsidR="00346BEC" w:rsidRPr="0063233C">
              <w:rPr>
                <w:rFonts w:ascii="Arial" w:hAnsi="Arial" w:cs="Arial"/>
                <w:color w:val="000000" w:themeColor="text1"/>
                <w:sz w:val="22"/>
                <w:szCs w:val="22"/>
              </w:rPr>
              <w:t>staff</w:t>
            </w:r>
            <w:r w:rsidRPr="006323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our priority and all the necessary health and safety measures are in place for the 202</w:t>
            </w:r>
            <w:r w:rsidR="00346BEC" w:rsidRPr="0063233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323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academic year.</w:t>
            </w:r>
          </w:p>
          <w:p w:rsidR="00E435FF" w:rsidRPr="00E435FF" w:rsidRDefault="00346BEC" w:rsidP="00E435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</w:t>
            </w:r>
            <w:r w:rsidR="00E435FF"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provided all public schools with standard operating procedures to ensure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E435FF"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safe learning and working environment. </w:t>
            </w:r>
          </w:p>
          <w:p w:rsidR="00E435FF" w:rsidRPr="00E435FF" w:rsidRDefault="00E435FF" w:rsidP="00E435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3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We will also continue to </w:t>
            </w:r>
            <w:r w:rsidR="0063233C" w:rsidRPr="006323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emphasise on the use of </w:t>
            </w:r>
            <w:r w:rsidRPr="006323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>personal protective equipment and ensure the availability of water and sanitation services</w:t>
            </w:r>
            <w:r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8972CB" w:rsidRDefault="008972CB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Vaccination remains our best defence and we urge all learners aged 12 and older to vaccinate as soon as possible.</w:t>
            </w:r>
          </w:p>
          <w:p w:rsidR="008972CB" w:rsidRPr="008972CB" w:rsidRDefault="008972CB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2CB">
              <w:rPr>
                <w:rFonts w:ascii="Arial" w:hAnsi="Arial" w:cs="Arial"/>
                <w:color w:val="000000" w:themeColor="text1"/>
                <w:sz w:val="22"/>
                <w:szCs w:val="22"/>
              </w:rPr>
              <w:t>Vaccines offer protection against COVID-19 and reduce the risk of serious illness, hospitalisation and death.</w:t>
            </w:r>
          </w:p>
          <w:p w:rsidR="00E435FF" w:rsidRPr="00C05651" w:rsidRDefault="00E435FF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>Parents and guardians are urged to ensure that their children are transported</w:t>
            </w:r>
            <w:r w:rsidR="008204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safe and reliable transport, </w:t>
            </w:r>
            <w:r w:rsidRPr="00E435FF">
              <w:rPr>
                <w:rFonts w:ascii="Arial" w:hAnsi="Arial" w:cs="Arial"/>
                <w:color w:val="000000" w:themeColor="text1"/>
                <w:sz w:val="22"/>
                <w:szCs w:val="22"/>
              </w:rPr>
              <w:t>which meets the specifications of the national school transport policy.</w:t>
            </w:r>
          </w:p>
        </w:tc>
      </w:tr>
      <w:tr w:rsidR="00EA2C45" w:rsidRPr="00C05651" w:rsidTr="00346BEC">
        <w:trPr>
          <w:trHeight w:val="1142"/>
        </w:trPr>
        <w:tc>
          <w:tcPr>
            <w:tcW w:w="3657" w:type="dxa"/>
          </w:tcPr>
          <w:p w:rsidR="00EA2C45" w:rsidRPr="00EA2C45" w:rsidRDefault="00EA2C45" w:rsidP="00EA2C45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2C45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 xml:space="preserve">Soon millions of learners will return to school to begin the 2022 school year. </w:t>
            </w:r>
          </w:p>
          <w:p w:rsidR="00EA2C45" w:rsidRPr="00E435FF" w:rsidRDefault="00EA2C45" w:rsidP="00E435FF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32" w:type="dxa"/>
          </w:tcPr>
          <w:p w:rsidR="00EA2C45" w:rsidRPr="00EA2C45" w:rsidRDefault="00EA2C45" w:rsidP="00EA2C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Young people are not immune to the virus and the new variant of </w:t>
            </w:r>
            <w:r w:rsidR="00820411">
              <w:rPr>
                <w:rFonts w:ascii="Arial" w:hAnsi="Arial" w:cs="Arial"/>
                <w:color w:val="000000" w:themeColor="text1"/>
                <w:sz w:val="22"/>
                <w:szCs w:val="22"/>
              </w:rPr>
              <w:t>COVID</w:t>
            </w: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>-19</w:t>
            </w:r>
            <w:r w:rsidR="0082041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which is present in South Africa is more transmissible. </w:t>
            </w:r>
          </w:p>
          <w:p w:rsidR="00EA2C45" w:rsidRPr="00EA2C45" w:rsidRDefault="00EA2C45" w:rsidP="00EA2C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>Wearing of masks remains mandatory, and all learners, teachers and other school staff must continue to do</w:t>
            </w:r>
            <w:r w:rsidR="000B18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B1866" w:rsidRPr="0063233C">
              <w:rPr>
                <w:rFonts w:ascii="Arial" w:hAnsi="Arial" w:cs="Arial"/>
                <w:sz w:val="22"/>
                <w:szCs w:val="22"/>
              </w:rPr>
              <w:t>so</w:t>
            </w:r>
            <w:r w:rsidRPr="0063233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C45" w:rsidRPr="00EA2C45" w:rsidRDefault="00EA2C45" w:rsidP="00EA2C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>When at school continue to observe physical distancing and observe all safety protocols, even when interacting with your friends, teachers or anyone else.</w:t>
            </w:r>
          </w:p>
          <w:p w:rsidR="00EA2C45" w:rsidRPr="00EA2C45" w:rsidRDefault="00EA2C45" w:rsidP="00EA2C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During breaks continue to social distance, do not sit together with your friends or gather in large groups. </w:t>
            </w:r>
          </w:p>
          <w:p w:rsidR="00EA2C45" w:rsidRPr="00467D08" w:rsidRDefault="00EA2C45" w:rsidP="00EA2C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2C45">
              <w:rPr>
                <w:rFonts w:ascii="Arial" w:hAnsi="Arial" w:cs="Arial"/>
                <w:color w:val="000000" w:themeColor="text1"/>
                <w:sz w:val="22"/>
                <w:szCs w:val="22"/>
              </w:rPr>
              <w:t>Do not share devices such as computers, laptops or phones.</w:t>
            </w:r>
          </w:p>
        </w:tc>
      </w:tr>
      <w:tr w:rsidR="00346BEC" w:rsidRPr="00C05651" w:rsidTr="00346BEC">
        <w:trPr>
          <w:trHeight w:val="1142"/>
        </w:trPr>
        <w:tc>
          <w:tcPr>
            <w:tcW w:w="3657" w:type="dxa"/>
          </w:tcPr>
          <w:p w:rsidR="00346BEC" w:rsidRPr="00E435FF" w:rsidRDefault="00346BEC" w:rsidP="00346BEC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Together we can make our schools safer for all. </w:t>
            </w:r>
          </w:p>
        </w:tc>
        <w:tc>
          <w:tcPr>
            <w:tcW w:w="5132" w:type="dxa"/>
          </w:tcPr>
          <w:p w:rsidR="00346BEC" w:rsidRPr="00346BEC" w:rsidRDefault="00346BEC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>Government has developed a protocol to ensure schools follow a standardised procedure when addressing allegations of sexual violence and harassment.</w:t>
            </w:r>
          </w:p>
          <w:p w:rsidR="00346BEC" w:rsidRPr="00346BEC" w:rsidRDefault="00346BEC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protocol aims to assist schools to act appropriately and timeously in investigating allegations of sexual violence and harassment.  </w:t>
            </w:r>
          </w:p>
          <w:p w:rsidR="00346BEC" w:rsidRPr="00346BEC" w:rsidRDefault="00346BEC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>It provides guidelines on how schools should treat victims of sexual violence and harassment.</w:t>
            </w:r>
          </w:p>
          <w:p w:rsidR="00346BEC" w:rsidRPr="00346BEC" w:rsidRDefault="00346BEC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also provides guidelines on how to deal with those who are alleged to have committed such acts. </w:t>
            </w:r>
          </w:p>
          <w:p w:rsidR="008972CB" w:rsidRDefault="008972CB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2CB">
              <w:rPr>
                <w:rFonts w:ascii="Arial" w:hAnsi="Arial" w:cs="Arial"/>
                <w:color w:val="000000" w:themeColor="text1"/>
                <w:sz w:val="22"/>
                <w:szCs w:val="22"/>
              </w:rPr>
              <w:t>Government calls on everyone to play their part to ensure the safety of 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arners and educators in schools</w:t>
            </w:r>
            <w:r w:rsidR="0082041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8972CB" w:rsidRPr="008972CB" w:rsidRDefault="008972CB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Any form of sexual violence, harassment or bullying has no place in our schools.</w:t>
            </w:r>
          </w:p>
          <w:p w:rsidR="00346BEC" w:rsidRPr="00E435FF" w:rsidRDefault="008972CB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2CB">
              <w:rPr>
                <w:rFonts w:ascii="Arial" w:hAnsi="Arial" w:cs="Arial"/>
                <w:color w:val="000000" w:themeColor="text1"/>
                <w:sz w:val="22"/>
                <w:szCs w:val="22"/>
              </w:rPr>
              <w:t>We call on all sectors of society to oppose any form of violence committed against learners, educators and relevant stakeholders in schools.</w:t>
            </w:r>
          </w:p>
        </w:tc>
      </w:tr>
      <w:tr w:rsidR="00C05651" w:rsidRPr="00C05651" w:rsidTr="00467D08">
        <w:trPr>
          <w:trHeight w:val="717"/>
        </w:trPr>
        <w:tc>
          <w:tcPr>
            <w:tcW w:w="3657" w:type="dxa"/>
          </w:tcPr>
          <w:p w:rsidR="00EB45D9" w:rsidRPr="00C05651" w:rsidRDefault="00EB45D9" w:rsidP="00B1286A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0565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The role of parents in education is vital</w:t>
            </w:r>
            <w:r w:rsidR="00B1286A" w:rsidRPr="00C0565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5132" w:type="dxa"/>
          </w:tcPr>
          <w:p w:rsidR="00EB45D9" w:rsidRPr="00C05651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stand back! Get involved in your child’s schooling and make a difference</w:t>
            </w:r>
            <w:r w:rsidR="0082041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EB45D9" w:rsidRPr="00C05651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Wherever possible parents should try to be actively involved in activities at school, including school governance structures. </w:t>
            </w:r>
          </w:p>
          <w:p w:rsidR="00EB45D9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Parents are encouraged to have regular discussions with their children about their </w:t>
            </w:r>
            <w:r w:rsidRPr="0063233C">
              <w:rPr>
                <w:rFonts w:ascii="Arial" w:hAnsi="Arial" w:cs="Arial"/>
                <w:sz w:val="22"/>
                <w:szCs w:val="22"/>
              </w:rPr>
              <w:t>school</w:t>
            </w:r>
            <w:r w:rsidR="000B1866" w:rsidRPr="0063233C">
              <w:rPr>
                <w:rFonts w:ascii="Arial" w:hAnsi="Arial" w:cs="Arial"/>
                <w:sz w:val="22"/>
                <w:szCs w:val="22"/>
              </w:rPr>
              <w:t>ing activities</w:t>
            </w:r>
            <w:r w:rsidRPr="0063233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972CB" w:rsidRPr="008972CB" w:rsidRDefault="008972CB" w:rsidP="008972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2CB">
              <w:rPr>
                <w:rFonts w:ascii="Arial" w:hAnsi="Arial" w:cs="Arial"/>
                <w:color w:val="000000" w:themeColor="text1"/>
                <w:sz w:val="22"/>
                <w:szCs w:val="22"/>
              </w:rPr>
              <w:t>Parents are encouraged to cultivate a healthy, open and cooperative relationship with their children's teachers.</w:t>
            </w:r>
          </w:p>
          <w:p w:rsidR="00EB45D9" w:rsidRPr="00C05651" w:rsidRDefault="00EB45D9" w:rsidP="00820411">
            <w:pPr>
              <w:pStyle w:val="ListParagraph"/>
              <w:numPr>
                <w:ilvl w:val="0"/>
                <w:numId w:val="2"/>
              </w:numPr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Parents must encourage children to remain in school so that</w:t>
            </w:r>
            <w:r w:rsidR="000B18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B1866" w:rsidRPr="0063233C">
              <w:rPr>
                <w:rFonts w:ascii="Arial" w:hAnsi="Arial" w:cs="Arial"/>
                <w:sz w:val="22"/>
                <w:szCs w:val="22"/>
              </w:rPr>
              <w:t>they</w:t>
            </w:r>
            <w:r w:rsidRPr="0063233C">
              <w:rPr>
                <w:rFonts w:ascii="Arial" w:hAnsi="Arial" w:cs="Arial"/>
                <w:sz w:val="22"/>
                <w:szCs w:val="22"/>
              </w:rPr>
              <w:t xml:space="preserve"> may reap the benefits of education</w:t>
            </w:r>
            <w:r w:rsidR="000B1866" w:rsidRPr="0063233C">
              <w:rPr>
                <w:rFonts w:ascii="Arial" w:hAnsi="Arial" w:cs="Arial"/>
                <w:sz w:val="22"/>
                <w:szCs w:val="22"/>
              </w:rPr>
              <w:t xml:space="preserve"> and rewards of being educated</w:t>
            </w:r>
            <w:r w:rsidR="00820411" w:rsidRPr="006323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05651" w:rsidRPr="00C05651" w:rsidTr="0037085A">
        <w:trPr>
          <w:trHeight w:val="1923"/>
        </w:trPr>
        <w:tc>
          <w:tcPr>
            <w:tcW w:w="3657" w:type="dxa"/>
          </w:tcPr>
          <w:p w:rsidR="00EB45D9" w:rsidRPr="00C05651" w:rsidRDefault="00EB45D9" w:rsidP="00B1286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C0565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lastRenderedPageBreak/>
              <w:t>Teachers are the backbone of our education system</w:t>
            </w:r>
            <w:r w:rsidR="00B1286A" w:rsidRPr="00C0565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5132" w:type="dxa"/>
          </w:tcPr>
          <w:p w:rsidR="00EB45D9" w:rsidRPr="00346BEC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Government is confident that our teachers will continue to work hard to ensure the best possible education for our learners. </w:t>
            </w:r>
          </w:p>
          <w:p w:rsidR="00EB45D9" w:rsidRPr="00346BEC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Teachers often go beyond the call of duty; they are secondary nurturers and counsellors of our children. </w:t>
            </w:r>
          </w:p>
          <w:p w:rsidR="00EB45D9" w:rsidRPr="00346BEC" w:rsidRDefault="00EB45D9" w:rsidP="00346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6B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Government applauds all teachers for their hard work and continuous dedication to this noble profession. </w:t>
            </w:r>
          </w:p>
          <w:p w:rsidR="00EB45D9" w:rsidRPr="00C05651" w:rsidRDefault="00EB45D9" w:rsidP="00467D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3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efforts of teachers </w:t>
            </w:r>
            <w:r w:rsidR="00467D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both educating and keeping our children safe have not gone </w:t>
            </w:r>
            <w:r w:rsidRPr="00C05651">
              <w:rPr>
                <w:rFonts w:ascii="Arial" w:hAnsi="Arial" w:cs="Arial"/>
                <w:color w:val="000000" w:themeColor="text1"/>
                <w:sz w:val="22"/>
                <w:szCs w:val="22"/>
              </w:rPr>
              <w:t>unnoticed.</w:t>
            </w:r>
          </w:p>
        </w:tc>
      </w:tr>
    </w:tbl>
    <w:p w:rsidR="003444A6" w:rsidRPr="00C05651" w:rsidRDefault="003444A6" w:rsidP="00B1286A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3444A6" w:rsidRPr="00C056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A2" w:rsidRDefault="00C41DA2" w:rsidP="00155640">
      <w:pPr>
        <w:spacing w:after="0" w:line="240" w:lineRule="auto"/>
      </w:pPr>
      <w:r>
        <w:separator/>
      </w:r>
    </w:p>
  </w:endnote>
  <w:endnote w:type="continuationSeparator" w:id="0">
    <w:p w:rsidR="00C41DA2" w:rsidRDefault="00C41DA2" w:rsidP="0015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98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5640" w:rsidRDefault="00155640">
            <w:pPr>
              <w:pStyle w:val="Footer"/>
              <w:jc w:val="right"/>
            </w:pPr>
            <w:r w:rsidRPr="00155640">
              <w:rPr>
                <w:rFonts w:ascii="Arial" w:hAnsi="Arial" w:cs="Arial"/>
              </w:rPr>
              <w:t xml:space="preserve">Page </w:t>
            </w:r>
            <w:r w:rsidRPr="00155640">
              <w:rPr>
                <w:rFonts w:ascii="Arial" w:hAnsi="Arial" w:cs="Arial"/>
                <w:b/>
                <w:bCs/>
              </w:rPr>
              <w:fldChar w:fldCharType="begin"/>
            </w:r>
            <w:r w:rsidRPr="0015564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55640">
              <w:rPr>
                <w:rFonts w:ascii="Arial" w:hAnsi="Arial" w:cs="Arial"/>
                <w:b/>
                <w:bCs/>
              </w:rPr>
              <w:fldChar w:fldCharType="separate"/>
            </w:r>
            <w:r w:rsidR="0063233C">
              <w:rPr>
                <w:rFonts w:ascii="Arial" w:hAnsi="Arial" w:cs="Arial"/>
                <w:b/>
                <w:bCs/>
                <w:noProof/>
              </w:rPr>
              <w:t>3</w:t>
            </w:r>
            <w:r w:rsidRPr="00155640">
              <w:rPr>
                <w:rFonts w:ascii="Arial" w:hAnsi="Arial" w:cs="Arial"/>
                <w:b/>
                <w:bCs/>
              </w:rPr>
              <w:fldChar w:fldCharType="end"/>
            </w:r>
            <w:r w:rsidRPr="00155640">
              <w:rPr>
                <w:rFonts w:ascii="Arial" w:hAnsi="Arial" w:cs="Arial"/>
              </w:rPr>
              <w:t xml:space="preserve"> of </w:t>
            </w:r>
            <w:r w:rsidRPr="00155640">
              <w:rPr>
                <w:rFonts w:ascii="Arial" w:hAnsi="Arial" w:cs="Arial"/>
                <w:b/>
                <w:bCs/>
              </w:rPr>
              <w:fldChar w:fldCharType="begin"/>
            </w:r>
            <w:r w:rsidRPr="0015564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55640">
              <w:rPr>
                <w:rFonts w:ascii="Arial" w:hAnsi="Arial" w:cs="Arial"/>
                <w:b/>
                <w:bCs/>
              </w:rPr>
              <w:fldChar w:fldCharType="separate"/>
            </w:r>
            <w:r w:rsidR="0063233C">
              <w:rPr>
                <w:rFonts w:ascii="Arial" w:hAnsi="Arial" w:cs="Arial"/>
                <w:b/>
                <w:bCs/>
                <w:noProof/>
              </w:rPr>
              <w:t>3</w:t>
            </w:r>
            <w:r w:rsidRPr="0015564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55640" w:rsidRDefault="0015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A2" w:rsidRDefault="00C41DA2" w:rsidP="00155640">
      <w:pPr>
        <w:spacing w:after="0" w:line="240" w:lineRule="auto"/>
      </w:pPr>
      <w:r>
        <w:separator/>
      </w:r>
    </w:p>
  </w:footnote>
  <w:footnote w:type="continuationSeparator" w:id="0">
    <w:p w:rsidR="00C41DA2" w:rsidRDefault="00C41DA2" w:rsidP="0015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CF3"/>
    <w:multiLevelType w:val="hybridMultilevel"/>
    <w:tmpl w:val="D3667A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1E4B"/>
    <w:multiLevelType w:val="hybridMultilevel"/>
    <w:tmpl w:val="B94E8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5CAB"/>
    <w:multiLevelType w:val="hybridMultilevel"/>
    <w:tmpl w:val="91DE86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D1A12"/>
    <w:multiLevelType w:val="hybridMultilevel"/>
    <w:tmpl w:val="B0FAD2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01BE0"/>
    <w:multiLevelType w:val="hybridMultilevel"/>
    <w:tmpl w:val="2826A4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70495"/>
    <w:multiLevelType w:val="hybridMultilevel"/>
    <w:tmpl w:val="D8A611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B547C"/>
    <w:multiLevelType w:val="hybridMultilevel"/>
    <w:tmpl w:val="AE28AE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1298"/>
    <w:multiLevelType w:val="hybridMultilevel"/>
    <w:tmpl w:val="E6943B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5"/>
    <w:rsid w:val="00002259"/>
    <w:rsid w:val="00011FC6"/>
    <w:rsid w:val="000131D6"/>
    <w:rsid w:val="00021BF6"/>
    <w:rsid w:val="0002225C"/>
    <w:rsid w:val="00024456"/>
    <w:rsid w:val="000366BF"/>
    <w:rsid w:val="000420FF"/>
    <w:rsid w:val="00046DC2"/>
    <w:rsid w:val="00054043"/>
    <w:rsid w:val="00054A93"/>
    <w:rsid w:val="000572C2"/>
    <w:rsid w:val="00057373"/>
    <w:rsid w:val="00077EEA"/>
    <w:rsid w:val="00084339"/>
    <w:rsid w:val="00086943"/>
    <w:rsid w:val="000973EA"/>
    <w:rsid w:val="000977AC"/>
    <w:rsid w:val="000B1866"/>
    <w:rsid w:val="000B7372"/>
    <w:rsid w:val="000C547C"/>
    <w:rsid w:val="000E31F0"/>
    <w:rsid w:val="000E4A68"/>
    <w:rsid w:val="000E6518"/>
    <w:rsid w:val="000E79EC"/>
    <w:rsid w:val="000F4FAF"/>
    <w:rsid w:val="000F5341"/>
    <w:rsid w:val="000F71E7"/>
    <w:rsid w:val="00103674"/>
    <w:rsid w:val="001173AF"/>
    <w:rsid w:val="00140171"/>
    <w:rsid w:val="00140202"/>
    <w:rsid w:val="00153D0F"/>
    <w:rsid w:val="00155640"/>
    <w:rsid w:val="001606CD"/>
    <w:rsid w:val="0016178A"/>
    <w:rsid w:val="00171771"/>
    <w:rsid w:val="001744AF"/>
    <w:rsid w:val="001745F2"/>
    <w:rsid w:val="001763B4"/>
    <w:rsid w:val="00181E61"/>
    <w:rsid w:val="001920E3"/>
    <w:rsid w:val="00195C38"/>
    <w:rsid w:val="001B57AB"/>
    <w:rsid w:val="001B73F1"/>
    <w:rsid w:val="001B7DB3"/>
    <w:rsid w:val="001C0BDF"/>
    <w:rsid w:val="001C20D4"/>
    <w:rsid w:val="001C275A"/>
    <w:rsid w:val="001D166C"/>
    <w:rsid w:val="001D2E48"/>
    <w:rsid w:val="001D6FB7"/>
    <w:rsid w:val="001E155B"/>
    <w:rsid w:val="00201AD6"/>
    <w:rsid w:val="00232610"/>
    <w:rsid w:val="002405D9"/>
    <w:rsid w:val="002653E8"/>
    <w:rsid w:val="0027369B"/>
    <w:rsid w:val="00275A35"/>
    <w:rsid w:val="00287A16"/>
    <w:rsid w:val="002920D0"/>
    <w:rsid w:val="002A1163"/>
    <w:rsid w:val="002B12EF"/>
    <w:rsid w:val="002B17E2"/>
    <w:rsid w:val="002B2E2D"/>
    <w:rsid w:val="002C138E"/>
    <w:rsid w:val="002E2263"/>
    <w:rsid w:val="002E3F2C"/>
    <w:rsid w:val="002F2A3E"/>
    <w:rsid w:val="002F31ED"/>
    <w:rsid w:val="002F6762"/>
    <w:rsid w:val="0030743B"/>
    <w:rsid w:val="00314753"/>
    <w:rsid w:val="00322482"/>
    <w:rsid w:val="0033265C"/>
    <w:rsid w:val="00332FBE"/>
    <w:rsid w:val="0034370F"/>
    <w:rsid w:val="003444A6"/>
    <w:rsid w:val="00344FAB"/>
    <w:rsid w:val="00346BEC"/>
    <w:rsid w:val="00351693"/>
    <w:rsid w:val="00351CD2"/>
    <w:rsid w:val="00352575"/>
    <w:rsid w:val="003663BC"/>
    <w:rsid w:val="0037085A"/>
    <w:rsid w:val="00381F73"/>
    <w:rsid w:val="00385519"/>
    <w:rsid w:val="00395069"/>
    <w:rsid w:val="003A20C3"/>
    <w:rsid w:val="003B13F5"/>
    <w:rsid w:val="003B1B1C"/>
    <w:rsid w:val="003B1E00"/>
    <w:rsid w:val="003B64EE"/>
    <w:rsid w:val="003E0726"/>
    <w:rsid w:val="003E4C10"/>
    <w:rsid w:val="003E5A02"/>
    <w:rsid w:val="003F08AF"/>
    <w:rsid w:val="00411F6A"/>
    <w:rsid w:val="00413063"/>
    <w:rsid w:val="0042663B"/>
    <w:rsid w:val="00430E01"/>
    <w:rsid w:val="004355E0"/>
    <w:rsid w:val="0043751A"/>
    <w:rsid w:val="00441A1A"/>
    <w:rsid w:val="004441A9"/>
    <w:rsid w:val="00445848"/>
    <w:rsid w:val="0044645A"/>
    <w:rsid w:val="00446B68"/>
    <w:rsid w:val="00453FB4"/>
    <w:rsid w:val="00460C94"/>
    <w:rsid w:val="00461748"/>
    <w:rsid w:val="00467D08"/>
    <w:rsid w:val="004757D8"/>
    <w:rsid w:val="004A07E5"/>
    <w:rsid w:val="004A0E88"/>
    <w:rsid w:val="004A2368"/>
    <w:rsid w:val="004B2D42"/>
    <w:rsid w:val="004B6DC7"/>
    <w:rsid w:val="004B7483"/>
    <w:rsid w:val="004D45B1"/>
    <w:rsid w:val="004E171D"/>
    <w:rsid w:val="004E25BF"/>
    <w:rsid w:val="004E2883"/>
    <w:rsid w:val="004E31A0"/>
    <w:rsid w:val="004E6032"/>
    <w:rsid w:val="004F4F19"/>
    <w:rsid w:val="00501E19"/>
    <w:rsid w:val="0050270A"/>
    <w:rsid w:val="00506200"/>
    <w:rsid w:val="00506DF2"/>
    <w:rsid w:val="00513591"/>
    <w:rsid w:val="00517315"/>
    <w:rsid w:val="00524D08"/>
    <w:rsid w:val="00555670"/>
    <w:rsid w:val="005573EB"/>
    <w:rsid w:val="00563A60"/>
    <w:rsid w:val="005727F9"/>
    <w:rsid w:val="00577A08"/>
    <w:rsid w:val="0059035E"/>
    <w:rsid w:val="005939FD"/>
    <w:rsid w:val="005A5336"/>
    <w:rsid w:val="005B3C97"/>
    <w:rsid w:val="005B3DA3"/>
    <w:rsid w:val="005B44D2"/>
    <w:rsid w:val="005D15B3"/>
    <w:rsid w:val="005D2C64"/>
    <w:rsid w:val="005D78AA"/>
    <w:rsid w:val="005E0BB8"/>
    <w:rsid w:val="005E19DB"/>
    <w:rsid w:val="005E2557"/>
    <w:rsid w:val="005E2AD0"/>
    <w:rsid w:val="005E5EFD"/>
    <w:rsid w:val="006014EA"/>
    <w:rsid w:val="00603C6C"/>
    <w:rsid w:val="00610F29"/>
    <w:rsid w:val="0063233C"/>
    <w:rsid w:val="00644CD3"/>
    <w:rsid w:val="00651A71"/>
    <w:rsid w:val="00653867"/>
    <w:rsid w:val="00653F47"/>
    <w:rsid w:val="00660E39"/>
    <w:rsid w:val="00676B44"/>
    <w:rsid w:val="00676DE9"/>
    <w:rsid w:val="0068053D"/>
    <w:rsid w:val="00684696"/>
    <w:rsid w:val="00691587"/>
    <w:rsid w:val="0069274A"/>
    <w:rsid w:val="00694CB3"/>
    <w:rsid w:val="006C5BF2"/>
    <w:rsid w:val="00707DE6"/>
    <w:rsid w:val="0071109D"/>
    <w:rsid w:val="00714041"/>
    <w:rsid w:val="00714887"/>
    <w:rsid w:val="00725434"/>
    <w:rsid w:val="00726454"/>
    <w:rsid w:val="00742DD8"/>
    <w:rsid w:val="0075086B"/>
    <w:rsid w:val="00757B7C"/>
    <w:rsid w:val="00765BAE"/>
    <w:rsid w:val="0077231C"/>
    <w:rsid w:val="0077667E"/>
    <w:rsid w:val="00782C5C"/>
    <w:rsid w:val="00794D35"/>
    <w:rsid w:val="007B76F4"/>
    <w:rsid w:val="007C3ED8"/>
    <w:rsid w:val="007E0A80"/>
    <w:rsid w:val="007E4D36"/>
    <w:rsid w:val="007F1D0B"/>
    <w:rsid w:val="008066A6"/>
    <w:rsid w:val="008070DF"/>
    <w:rsid w:val="00820411"/>
    <w:rsid w:val="00824999"/>
    <w:rsid w:val="00844FFC"/>
    <w:rsid w:val="008525FB"/>
    <w:rsid w:val="008543CD"/>
    <w:rsid w:val="00862099"/>
    <w:rsid w:val="0086523A"/>
    <w:rsid w:val="00882CF1"/>
    <w:rsid w:val="0089374D"/>
    <w:rsid w:val="008972CB"/>
    <w:rsid w:val="00897EF9"/>
    <w:rsid w:val="008A5EE4"/>
    <w:rsid w:val="008B46EB"/>
    <w:rsid w:val="008B5632"/>
    <w:rsid w:val="008C0BDA"/>
    <w:rsid w:val="008C7913"/>
    <w:rsid w:val="008D0547"/>
    <w:rsid w:val="008D06C2"/>
    <w:rsid w:val="008D190E"/>
    <w:rsid w:val="008D513E"/>
    <w:rsid w:val="008D62E1"/>
    <w:rsid w:val="008E517C"/>
    <w:rsid w:val="008F2EE9"/>
    <w:rsid w:val="00905997"/>
    <w:rsid w:val="00906F71"/>
    <w:rsid w:val="009148DE"/>
    <w:rsid w:val="00922200"/>
    <w:rsid w:val="00923D79"/>
    <w:rsid w:val="00930ACD"/>
    <w:rsid w:val="00934209"/>
    <w:rsid w:val="009453B8"/>
    <w:rsid w:val="00946AC2"/>
    <w:rsid w:val="00946C73"/>
    <w:rsid w:val="00957FD5"/>
    <w:rsid w:val="00960BD8"/>
    <w:rsid w:val="00964D84"/>
    <w:rsid w:val="00972CAF"/>
    <w:rsid w:val="009773A8"/>
    <w:rsid w:val="009774EC"/>
    <w:rsid w:val="00981E8D"/>
    <w:rsid w:val="009916D3"/>
    <w:rsid w:val="009A089A"/>
    <w:rsid w:val="009A1E0E"/>
    <w:rsid w:val="009A4E07"/>
    <w:rsid w:val="009A6B09"/>
    <w:rsid w:val="009B22C2"/>
    <w:rsid w:val="009D295D"/>
    <w:rsid w:val="009E44D1"/>
    <w:rsid w:val="009E4626"/>
    <w:rsid w:val="009E7019"/>
    <w:rsid w:val="009F1DC6"/>
    <w:rsid w:val="009F4868"/>
    <w:rsid w:val="00A032CD"/>
    <w:rsid w:val="00A12E55"/>
    <w:rsid w:val="00A25E05"/>
    <w:rsid w:val="00A41ADC"/>
    <w:rsid w:val="00A45893"/>
    <w:rsid w:val="00A46A09"/>
    <w:rsid w:val="00A46F98"/>
    <w:rsid w:val="00A52EE6"/>
    <w:rsid w:val="00A5379C"/>
    <w:rsid w:val="00A6136C"/>
    <w:rsid w:val="00A67823"/>
    <w:rsid w:val="00A71A9D"/>
    <w:rsid w:val="00A8618D"/>
    <w:rsid w:val="00A875C2"/>
    <w:rsid w:val="00A908BA"/>
    <w:rsid w:val="00AA0C27"/>
    <w:rsid w:val="00AA5825"/>
    <w:rsid w:val="00AB150D"/>
    <w:rsid w:val="00AB2D4E"/>
    <w:rsid w:val="00AB6913"/>
    <w:rsid w:val="00AC1A86"/>
    <w:rsid w:val="00AD2CA5"/>
    <w:rsid w:val="00AE4892"/>
    <w:rsid w:val="00AF1F24"/>
    <w:rsid w:val="00AF68FD"/>
    <w:rsid w:val="00B00D3A"/>
    <w:rsid w:val="00B1286A"/>
    <w:rsid w:val="00B25E96"/>
    <w:rsid w:val="00B34D07"/>
    <w:rsid w:val="00B42DEA"/>
    <w:rsid w:val="00B43801"/>
    <w:rsid w:val="00B5036A"/>
    <w:rsid w:val="00B6285B"/>
    <w:rsid w:val="00B66F86"/>
    <w:rsid w:val="00B70814"/>
    <w:rsid w:val="00B81589"/>
    <w:rsid w:val="00B95C24"/>
    <w:rsid w:val="00B96959"/>
    <w:rsid w:val="00B97659"/>
    <w:rsid w:val="00BA0FE5"/>
    <w:rsid w:val="00BA251D"/>
    <w:rsid w:val="00BA7333"/>
    <w:rsid w:val="00BC2118"/>
    <w:rsid w:val="00BC28FD"/>
    <w:rsid w:val="00BD023D"/>
    <w:rsid w:val="00BD29B3"/>
    <w:rsid w:val="00BD4A02"/>
    <w:rsid w:val="00C01C0F"/>
    <w:rsid w:val="00C0382A"/>
    <w:rsid w:val="00C05651"/>
    <w:rsid w:val="00C06C06"/>
    <w:rsid w:val="00C07EFD"/>
    <w:rsid w:val="00C229DB"/>
    <w:rsid w:val="00C268CF"/>
    <w:rsid w:val="00C26A3C"/>
    <w:rsid w:val="00C30EE2"/>
    <w:rsid w:val="00C33B57"/>
    <w:rsid w:val="00C412FB"/>
    <w:rsid w:val="00C41DA2"/>
    <w:rsid w:val="00C42254"/>
    <w:rsid w:val="00C47E44"/>
    <w:rsid w:val="00C5006E"/>
    <w:rsid w:val="00C52B04"/>
    <w:rsid w:val="00C550A9"/>
    <w:rsid w:val="00C614FD"/>
    <w:rsid w:val="00C6534A"/>
    <w:rsid w:val="00C67915"/>
    <w:rsid w:val="00C77DCC"/>
    <w:rsid w:val="00C82BC2"/>
    <w:rsid w:val="00C8328A"/>
    <w:rsid w:val="00C91615"/>
    <w:rsid w:val="00C923F8"/>
    <w:rsid w:val="00C94CD8"/>
    <w:rsid w:val="00CB3F81"/>
    <w:rsid w:val="00CC7A98"/>
    <w:rsid w:val="00CC7F91"/>
    <w:rsid w:val="00CD3377"/>
    <w:rsid w:val="00CE2F28"/>
    <w:rsid w:val="00D029C1"/>
    <w:rsid w:val="00D05E17"/>
    <w:rsid w:val="00D56B61"/>
    <w:rsid w:val="00D65D79"/>
    <w:rsid w:val="00D66068"/>
    <w:rsid w:val="00D67AA2"/>
    <w:rsid w:val="00D71155"/>
    <w:rsid w:val="00D72C2B"/>
    <w:rsid w:val="00D94766"/>
    <w:rsid w:val="00D95D91"/>
    <w:rsid w:val="00D96065"/>
    <w:rsid w:val="00D96318"/>
    <w:rsid w:val="00D96396"/>
    <w:rsid w:val="00DA162E"/>
    <w:rsid w:val="00DA498B"/>
    <w:rsid w:val="00DA5C07"/>
    <w:rsid w:val="00DB3A4C"/>
    <w:rsid w:val="00DB6DFD"/>
    <w:rsid w:val="00DC0992"/>
    <w:rsid w:val="00DC1B04"/>
    <w:rsid w:val="00DC1B54"/>
    <w:rsid w:val="00DC559C"/>
    <w:rsid w:val="00DE4E25"/>
    <w:rsid w:val="00DE74F6"/>
    <w:rsid w:val="00DE7BED"/>
    <w:rsid w:val="00E023BA"/>
    <w:rsid w:val="00E046F4"/>
    <w:rsid w:val="00E062C7"/>
    <w:rsid w:val="00E11559"/>
    <w:rsid w:val="00E15CFF"/>
    <w:rsid w:val="00E253D4"/>
    <w:rsid w:val="00E27A1F"/>
    <w:rsid w:val="00E31601"/>
    <w:rsid w:val="00E4261E"/>
    <w:rsid w:val="00E435FF"/>
    <w:rsid w:val="00E43A99"/>
    <w:rsid w:val="00E545E5"/>
    <w:rsid w:val="00E62B8F"/>
    <w:rsid w:val="00E64E86"/>
    <w:rsid w:val="00E7365E"/>
    <w:rsid w:val="00E8128C"/>
    <w:rsid w:val="00E85192"/>
    <w:rsid w:val="00E91D68"/>
    <w:rsid w:val="00E931FE"/>
    <w:rsid w:val="00EA25A4"/>
    <w:rsid w:val="00EA2B7E"/>
    <w:rsid w:val="00EA2C45"/>
    <w:rsid w:val="00EA4546"/>
    <w:rsid w:val="00EA534F"/>
    <w:rsid w:val="00EA7F29"/>
    <w:rsid w:val="00EB1C2A"/>
    <w:rsid w:val="00EB45D9"/>
    <w:rsid w:val="00EC1833"/>
    <w:rsid w:val="00EC4720"/>
    <w:rsid w:val="00EC7C98"/>
    <w:rsid w:val="00ED6132"/>
    <w:rsid w:val="00EE2A87"/>
    <w:rsid w:val="00EE3DBD"/>
    <w:rsid w:val="00EE4C63"/>
    <w:rsid w:val="00EF070A"/>
    <w:rsid w:val="00EF2C6A"/>
    <w:rsid w:val="00EF6A7C"/>
    <w:rsid w:val="00F0369A"/>
    <w:rsid w:val="00F044B5"/>
    <w:rsid w:val="00F10003"/>
    <w:rsid w:val="00F161E9"/>
    <w:rsid w:val="00F22900"/>
    <w:rsid w:val="00F3105D"/>
    <w:rsid w:val="00F347DD"/>
    <w:rsid w:val="00F40863"/>
    <w:rsid w:val="00F4304C"/>
    <w:rsid w:val="00F4365A"/>
    <w:rsid w:val="00F43CB2"/>
    <w:rsid w:val="00F45819"/>
    <w:rsid w:val="00F45C59"/>
    <w:rsid w:val="00F45FAD"/>
    <w:rsid w:val="00F4670B"/>
    <w:rsid w:val="00F52575"/>
    <w:rsid w:val="00F53021"/>
    <w:rsid w:val="00F54095"/>
    <w:rsid w:val="00F54182"/>
    <w:rsid w:val="00F54B17"/>
    <w:rsid w:val="00F60C67"/>
    <w:rsid w:val="00F677F5"/>
    <w:rsid w:val="00F7555D"/>
    <w:rsid w:val="00F76CAB"/>
    <w:rsid w:val="00F76E17"/>
    <w:rsid w:val="00F77B40"/>
    <w:rsid w:val="00F81180"/>
    <w:rsid w:val="00F8182A"/>
    <w:rsid w:val="00F86926"/>
    <w:rsid w:val="00F93F6C"/>
    <w:rsid w:val="00F96C66"/>
    <w:rsid w:val="00FA1CEF"/>
    <w:rsid w:val="00FD5661"/>
    <w:rsid w:val="00FE01DC"/>
    <w:rsid w:val="00FE2E6D"/>
    <w:rsid w:val="00FE38AB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0228DB"/>
  <w15:docId w15:val="{4ECEF57E-C856-4E34-93D5-1DFAF18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3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2,List Paragraph 1,Chapter Numbering,Riana Table Bullets 1,Bullets,Dot pt,F5 List Paragraph,List Paragraph1,List Paragraph Char Char Char,Indicator Text,Colorful List - Accent 11,Numbered Para 1,Bullet 1,Bullet Points,3"/>
    <w:basedOn w:val="Normal"/>
    <w:link w:val="ListParagraphChar"/>
    <w:uiPriority w:val="34"/>
    <w:qFormat/>
    <w:rsid w:val="00E54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3105D"/>
    <w:rPr>
      <w:strike w:val="0"/>
      <w:dstrike w:val="0"/>
      <w:color w:val="25B2D5"/>
      <w:u w:val="none"/>
      <w:effect w:val="none"/>
    </w:rPr>
  </w:style>
  <w:style w:type="character" w:customStyle="1" w:styleId="font-size-21">
    <w:name w:val="font-size-21"/>
    <w:basedOn w:val="DefaultParagraphFont"/>
    <w:rsid w:val="00F3105D"/>
    <w:rPr>
      <w:sz w:val="20"/>
      <w:szCs w:val="20"/>
    </w:rPr>
  </w:style>
  <w:style w:type="paragraph" w:customStyle="1" w:styleId="Default">
    <w:name w:val="Default"/>
    <w:rsid w:val="00E31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2A1163"/>
    <w:pPr>
      <w:spacing w:before="120" w:after="0" w:line="360" w:lineRule="auto"/>
      <w:jc w:val="both"/>
    </w:pPr>
    <w:rPr>
      <w:rFonts w:ascii="Arial Narrow" w:eastAsia="Times New Roman" w:hAnsi="Arial Narrow" w:cs="Arial"/>
      <w:sz w:val="28"/>
      <w:szCs w:val="28"/>
      <w:lang w:eastAsia="en-GB"/>
    </w:rPr>
  </w:style>
  <w:style w:type="character" w:customStyle="1" w:styleId="BodytextChar">
    <w:name w:val="Body text Char"/>
    <w:basedOn w:val="DefaultParagraphFont"/>
    <w:link w:val="BodyText1"/>
    <w:rsid w:val="002A1163"/>
    <w:rPr>
      <w:rFonts w:ascii="Arial Narrow" w:eastAsia="Times New Roman" w:hAnsi="Arial Narrow" w:cs="Arial"/>
      <w:sz w:val="28"/>
      <w:szCs w:val="28"/>
      <w:lang w:eastAsia="en-GB"/>
    </w:rPr>
  </w:style>
  <w:style w:type="character" w:customStyle="1" w:styleId="ListParagraphChar">
    <w:name w:val="List Paragraph Char"/>
    <w:aliases w:val="List Paragraph - 2 Char,List Paragraph 1 Char,Chapter Numbering Char,Riana Table Bullets 1 Char,Bullets Char,Dot pt Char,F5 List Paragraph Char,List Paragraph1 Char,List Paragraph Char Char Char Char,Indicator Text Char,Bullet 1 Char"/>
    <w:link w:val="ListParagraph"/>
    <w:uiPriority w:val="34"/>
    <w:locked/>
    <w:rsid w:val="00824999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5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40"/>
  </w:style>
  <w:style w:type="paragraph" w:styleId="Footer">
    <w:name w:val="footer"/>
    <w:basedOn w:val="Normal"/>
    <w:link w:val="FooterChar"/>
    <w:uiPriority w:val="99"/>
    <w:unhideWhenUsed/>
    <w:rsid w:val="0015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40"/>
  </w:style>
  <w:style w:type="paragraph" w:styleId="NormalWeb">
    <w:name w:val="Normal (Web)"/>
    <w:basedOn w:val="Normal"/>
    <w:uiPriority w:val="99"/>
    <w:unhideWhenUsed/>
    <w:rsid w:val="00F86926"/>
    <w:pPr>
      <w:spacing w:after="15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C229DB"/>
    <w:rPr>
      <w:b/>
      <w:bCs/>
      <w:i w:val="0"/>
      <w:iCs w:val="0"/>
    </w:rPr>
  </w:style>
  <w:style w:type="character" w:customStyle="1" w:styleId="st">
    <w:name w:val="st"/>
    <w:basedOn w:val="DefaultParagraphFont"/>
    <w:rsid w:val="00C229DB"/>
  </w:style>
  <w:style w:type="character" w:customStyle="1" w:styleId="A1">
    <w:name w:val="A1"/>
    <w:uiPriority w:val="99"/>
    <w:rsid w:val="001B7DB3"/>
    <w:rPr>
      <w:color w:val="000000"/>
      <w:sz w:val="20"/>
    </w:rPr>
  </w:style>
  <w:style w:type="paragraph" w:customStyle="1" w:styleId="Pa3">
    <w:name w:val="Pa3"/>
    <w:basedOn w:val="Default"/>
    <w:next w:val="Default"/>
    <w:uiPriority w:val="99"/>
    <w:rsid w:val="001B7DB3"/>
    <w:pPr>
      <w:spacing w:line="241" w:lineRule="atLeast"/>
    </w:pPr>
    <w:rPr>
      <w:rFonts w:ascii="Myriad Roman" w:eastAsia="Calibri" w:hAnsi="Myriad Roman" w:cs="Times New Roman"/>
      <w:color w:val="auto"/>
    </w:rPr>
  </w:style>
  <w:style w:type="character" w:customStyle="1" w:styleId="articlebody1">
    <w:name w:val="article_body1"/>
    <w:basedOn w:val="DefaultParagraphFont"/>
    <w:rsid w:val="004D45B1"/>
    <w:rPr>
      <w:rFonts w:ascii="Georgia" w:hAnsi="Georgia" w:hint="default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CD3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1">
    <w:name w:val="st1"/>
    <w:basedOn w:val="DefaultParagraphFont"/>
    <w:rsid w:val="00CD3377"/>
  </w:style>
  <w:style w:type="character" w:customStyle="1" w:styleId="apple-converted-space">
    <w:name w:val="apple-converted-space"/>
    <w:basedOn w:val="DefaultParagraphFont"/>
    <w:rsid w:val="00E91D68"/>
  </w:style>
  <w:style w:type="paragraph" w:styleId="BodyTextIndent">
    <w:name w:val="Body Text Indent"/>
    <w:basedOn w:val="Normal"/>
    <w:link w:val="BodyTextIndentChar"/>
    <w:rsid w:val="00F4086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ZA" w:bidi="sa-IN"/>
    </w:rPr>
  </w:style>
  <w:style w:type="character" w:customStyle="1" w:styleId="BodyTextIndentChar">
    <w:name w:val="Body Text Indent Char"/>
    <w:basedOn w:val="DefaultParagraphFont"/>
    <w:link w:val="BodyTextIndent"/>
    <w:rsid w:val="00F40863"/>
    <w:rPr>
      <w:rFonts w:ascii="Times New Roman" w:eastAsia="Times New Roman" w:hAnsi="Times New Roman" w:cs="Times New Roman"/>
      <w:sz w:val="20"/>
      <w:szCs w:val="20"/>
      <w:lang w:eastAsia="en-ZA" w:bidi="sa-IN"/>
    </w:rPr>
  </w:style>
  <w:style w:type="paragraph" w:styleId="NoSpacing">
    <w:name w:val="No Spacing"/>
    <w:link w:val="NoSpacingChar"/>
    <w:uiPriority w:val="1"/>
    <w:qFormat/>
    <w:rsid w:val="00F4086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086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paranum">
    <w:name w:val="paranum"/>
    <w:basedOn w:val="Normal"/>
    <w:rsid w:val="00F40863"/>
    <w:pPr>
      <w:spacing w:before="120" w:after="120" w:line="240" w:lineRule="auto"/>
      <w:ind w:left="720" w:hanging="720"/>
    </w:pPr>
    <w:rPr>
      <w:rFonts w:ascii="Arial" w:eastAsia="Calibri" w:hAnsi="Arial" w:cs="Arial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77A0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4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">
    <w:name w:val="Par(a)"/>
    <w:basedOn w:val="Normal"/>
    <w:rsid w:val="00352575"/>
    <w:pPr>
      <w:spacing w:after="0" w:line="240" w:lineRule="auto"/>
      <w:ind w:left="1560" w:hanging="539"/>
      <w:jc w:val="both"/>
    </w:pPr>
    <w:rPr>
      <w:rFonts w:ascii="Arial" w:eastAsia="Batang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9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66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02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315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699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890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108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067">
          <w:marLeft w:val="144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80">
          <w:marLeft w:val="144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5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933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89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860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094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962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557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56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874C-FC89-454A-8A00-005C59C8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Price</dc:creator>
  <cp:lastModifiedBy>Tshidi Nchabeleng</cp:lastModifiedBy>
  <cp:revision>2</cp:revision>
  <cp:lastPrinted>2022-01-10T14:59:00Z</cp:lastPrinted>
  <dcterms:created xsi:type="dcterms:W3CDTF">2022-01-11T14:18:00Z</dcterms:created>
  <dcterms:modified xsi:type="dcterms:W3CDTF">2022-01-11T14:18:00Z</dcterms:modified>
</cp:coreProperties>
</file>